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67" w:rsidRDefault="00617767" w:rsidP="00617767">
      <w:pPr>
        <w:jc w:val="both"/>
        <w:rPr>
          <w:sz w:val="28"/>
          <w:szCs w:val="28"/>
        </w:rPr>
      </w:pPr>
      <w:r>
        <w:rPr>
          <w:b/>
          <w:bCs/>
          <w:sz w:val="28"/>
          <w:szCs w:val="28"/>
        </w:rPr>
        <w:t>Самооценка ребенка</w:t>
      </w:r>
    </w:p>
    <w:p w:rsidR="00617767" w:rsidRDefault="00617767" w:rsidP="00617767">
      <w:pPr>
        <w:jc w:val="both"/>
        <w:rPr>
          <w:b/>
          <w:bCs/>
          <w:sz w:val="28"/>
          <w:szCs w:val="28"/>
        </w:rPr>
      </w:pPr>
    </w:p>
    <w:p w:rsidR="00617767" w:rsidRDefault="00617767" w:rsidP="00617767">
      <w:pPr>
        <w:ind w:left="-180" w:firstLine="720"/>
        <w:jc w:val="both"/>
      </w:pPr>
      <w:r>
        <w:rPr>
          <w:b/>
          <w:bCs/>
        </w:rPr>
        <w:t>Что такое самооценка?</w:t>
      </w:r>
      <w:r>
        <w:t xml:space="preserve"> </w:t>
      </w:r>
    </w:p>
    <w:p w:rsidR="00617767" w:rsidRDefault="00617767" w:rsidP="00617767">
      <w:pPr>
        <w:ind w:left="-180" w:firstLine="720"/>
        <w:jc w:val="both"/>
      </w:pPr>
      <w:r>
        <w:rPr>
          <w:b/>
          <w:bCs/>
          <w:color w:val="000080"/>
        </w:rPr>
        <w:t>Самооценка</w:t>
      </w:r>
      <w:r>
        <w:rPr>
          <w:color w:val="000080"/>
        </w:rPr>
        <w:t xml:space="preserve"> - сложное личностное образование, личностный параметр умственной деятельности. Она </w:t>
      </w:r>
      <w:proofErr w:type="gramStart"/>
      <w:r>
        <w:rPr>
          <w:color w:val="000080"/>
        </w:rPr>
        <w:t>выполняет</w:t>
      </w:r>
      <w:proofErr w:type="gramEnd"/>
      <w:r>
        <w:rPr>
          <w:color w:val="000080"/>
        </w:rPr>
        <w:t xml:space="preserve"> в том числе и регулятивную функцию. Эффективность учебной деятельности школьника зависит не только от системы хорошо усвоенных знаний, владения приемами умственной деятельности, но и от уровня самооценки. Есть тесная связь между успехами в учебной деятельности и развитием личности. </w:t>
      </w:r>
      <w:r>
        <w:t xml:space="preserve">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t>Неадекватная</w:t>
      </w:r>
      <w:proofErr w:type="gramEnd"/>
      <w:r>
        <w:t xml:space="preserve"> (заниженная или завышенная) деформирует внутренний мир, мешает гармоничному развитию. </w:t>
      </w:r>
    </w:p>
    <w:p w:rsidR="00617767" w:rsidRDefault="00617767" w:rsidP="00617767">
      <w:pPr>
        <w:ind w:left="-181" w:firstLine="720"/>
        <w:jc w:val="both"/>
      </w:pPr>
      <w:r>
        <w:t>Самооценка не является постоянной, она изменяется в зависимости от обстоятельств. Усвоение новых оценок может изменять значение усвоенных прежде. К примеру, школьник, успешно сдающий экзамены, считает себя способным учеником. Он горд и доволен собой, поскольку это признается другими: его успехи вызывают положительные реакции учителей, встречают поддержку в семье и вообще имеют благоприятный социальный резонанс. Однако эта позитивная самооценка может оказаться поколебленной в результате срыва на экзаменах или в случае, если в кругу сверстников ценность успеваемости будет вытеснена на второй план каким-нибудь другим ценностным ориентиром, скажем, спортивными достижениями. Кроме того, по мере взросления способный школьник может обнаружить, что успехи в учебе сами по себе еще не приносят счастья и не являются гарантией успеха в других жизненных ситуациях.</w:t>
      </w:r>
    </w:p>
    <w:p w:rsidR="00617767" w:rsidRDefault="00617767" w:rsidP="00617767">
      <w:pPr>
        <w:ind w:left="-181" w:firstLine="720"/>
        <w:jc w:val="both"/>
        <w:rPr>
          <w:b/>
          <w:bCs/>
        </w:rPr>
      </w:pPr>
      <w: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617767" w:rsidRDefault="00617767" w:rsidP="00617767">
      <w:pPr>
        <w:ind w:left="-180" w:firstLine="720"/>
        <w:jc w:val="both"/>
      </w:pPr>
      <w:r>
        <w:rPr>
          <w:b/>
          <w:bCs/>
        </w:rPr>
        <w:t>Как проявляется уровень самооценки в поведении?</w:t>
      </w:r>
      <w:r>
        <w:t xml:space="preserve"> </w:t>
      </w:r>
    </w:p>
    <w:p w:rsidR="00617767" w:rsidRDefault="00617767" w:rsidP="00617767">
      <w:pPr>
        <w:ind w:left="-180" w:firstLine="720"/>
        <w:jc w:val="both"/>
      </w:pPr>
      <w: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617767" w:rsidRDefault="00617767" w:rsidP="00617767">
      <w:pPr>
        <w:ind w:left="-180" w:firstLine="720"/>
        <w:jc w:val="both"/>
      </w:pPr>
      <w:r>
        <w:t xml:space="preserve">Пассивность, мнительность, повышенная ранимость, обидчивость часто </w:t>
      </w:r>
      <w:proofErr w:type="gramStart"/>
      <w:r>
        <w:t>свойственны</w:t>
      </w:r>
      <w:proofErr w:type="gramEnd"/>
      <w: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617767" w:rsidRDefault="00617767" w:rsidP="00617767">
      <w:pPr>
        <w:ind w:left="-180" w:firstLine="720"/>
        <w:jc w:val="both"/>
      </w:pPr>
      <w: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t>бывает</w:t>
      </w:r>
      <w:proofErr w:type="gramEnd"/>
      <w:r>
        <w:t xml:space="preserve"> агрессивен с теми детьми, которые тоже хотят быть лидерами. </w:t>
      </w:r>
    </w:p>
    <w:p w:rsidR="00617767" w:rsidRDefault="00617767" w:rsidP="00617767">
      <w:pPr>
        <w:spacing w:after="240"/>
        <w:ind w:left="-180" w:firstLine="720"/>
        <w:jc w:val="both"/>
      </w:pPr>
      <w:r>
        <w:t>Следует особо подчеркнуть, что самооценка, независимо от того, лежат ли в ее основе собственные суждения человека о себе или интерпретации суждений других людей, индивидуальные идеалы или культурно заданные стандарты, всегда носит субъективный характер.</w:t>
      </w:r>
    </w:p>
    <w:p w:rsidR="00617767" w:rsidRDefault="00617767" w:rsidP="00617767">
      <w:pPr>
        <w:pStyle w:val="2"/>
        <w:ind w:right="-365"/>
        <w:rPr>
          <w:sz w:val="24"/>
          <w:szCs w:val="24"/>
        </w:rPr>
      </w:pPr>
      <w:r>
        <w:rPr>
          <w:b w:val="0"/>
          <w:sz w:val="24"/>
          <w:szCs w:val="24"/>
        </w:rPr>
        <w:lastRenderedPageBreak/>
        <w:t>Существует ряд методик, с помощью которых можно диагностировать уровень самооценки ребёнка.  В ходе изучения литературы по данному вопросу была найдена следующая интересная и необычная методика «Дерево».</w:t>
      </w:r>
    </w:p>
    <w:p w:rsidR="00617767" w:rsidRDefault="00617767" w:rsidP="00617767">
      <w:pPr>
        <w:pStyle w:val="2"/>
        <w:rPr>
          <w:sz w:val="24"/>
          <w:szCs w:val="24"/>
        </w:rPr>
      </w:pPr>
      <w:r>
        <w:rPr>
          <w:sz w:val="24"/>
          <w:szCs w:val="24"/>
        </w:rPr>
        <w:t xml:space="preserve"> Методика «Дерево»</w:t>
      </w:r>
    </w:p>
    <w:p w:rsidR="00617767" w:rsidRDefault="00617767" w:rsidP="00617767">
      <w:pPr>
        <w:spacing w:after="240"/>
        <w:ind w:firstLine="708"/>
      </w:pPr>
      <w:r>
        <w:t xml:space="preserve">Ученикам предлагаются листы с готовым изображением сюжета: дерево и располагающиеся на нем и под ним человечки. Каждый учащийся получает лист с таким изображением. </w:t>
      </w:r>
      <w:r>
        <w:br/>
        <w:t xml:space="preserve">Задание дается в следующей форме: «Рассмотрите это дерево. Вы видите на нем и рядом с ним множество человечков. У каждого из них — разное настроение и они занимают различное положение. Обведите в кружок  того человечка, который напоминает вам себя, похож на вас, ваше настроение в школе и ваше положение. Мы </w:t>
      </w:r>
      <w:proofErr w:type="gramStart"/>
      <w:r>
        <w:t>проверим насколько вы внимательны</w:t>
      </w:r>
      <w:proofErr w:type="gramEnd"/>
      <w:r>
        <w:t>. Обратите внимание, что каждая ветка дерева может быть равна вашим достижениям и успехам. Теперь подчеркните  того человечка, которым вы хотели бы быть и на чьем месте вы хотели бы находиться ».</w:t>
      </w:r>
      <w:r>
        <w:br/>
      </w:r>
      <w:r>
        <w:br/>
      </w:r>
      <w:r>
        <w:rPr>
          <w:noProof/>
        </w:rPr>
        <w:drawing>
          <wp:inline distT="0" distB="0" distL="0" distR="0">
            <wp:extent cx="3810000" cy="4572000"/>
            <wp:effectExtent l="0" t="0" r="0" b="0"/>
            <wp:docPr id="3" name="Рисунок 3" descr="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о"/>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0" cy="4572000"/>
                    </a:xfrm>
                    <a:prstGeom prst="rect">
                      <a:avLst/>
                    </a:prstGeom>
                    <a:noFill/>
                    <a:ln>
                      <a:noFill/>
                    </a:ln>
                  </pic:spPr>
                </pic:pic>
              </a:graphicData>
            </a:graphic>
          </wp:inline>
        </w:drawing>
      </w:r>
      <w:r>
        <w:br/>
      </w:r>
      <w:r>
        <w:br/>
        <w:t xml:space="preserve">Интерпретация результатов выполнения проективной методики «Дерево» проводится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 </w:t>
      </w:r>
    </w:p>
    <w:p w:rsidR="00617767" w:rsidRDefault="00617767" w:rsidP="00617767">
      <w:pPr>
        <w:spacing w:after="240"/>
        <w:ind w:firstLine="708"/>
      </w:pPr>
      <w:r>
        <w:br/>
        <w:t xml:space="preserve">Выбор позиции: </w:t>
      </w:r>
    </w:p>
    <w:tbl>
      <w:tblPr>
        <w:tblStyle w:val="a3"/>
        <w:tblW w:w="0" w:type="auto"/>
        <w:tblInd w:w="0" w:type="dxa"/>
        <w:tblLook w:val="01E0" w:firstRow="1" w:lastRow="1" w:firstColumn="1" w:lastColumn="1" w:noHBand="0" w:noVBand="0"/>
      </w:tblPr>
      <w:tblGrid>
        <w:gridCol w:w="2448"/>
        <w:gridCol w:w="7123"/>
      </w:tblGrid>
      <w:tr w:rsidR="00617767" w:rsidTr="00617767">
        <w:tc>
          <w:tcPr>
            <w:tcW w:w="2448" w:type="dxa"/>
            <w:tcBorders>
              <w:top w:val="single" w:sz="4" w:space="0" w:color="auto"/>
              <w:left w:val="single" w:sz="4" w:space="0" w:color="auto"/>
              <w:bottom w:val="single" w:sz="4" w:space="0" w:color="auto"/>
              <w:right w:val="single" w:sz="4" w:space="0" w:color="auto"/>
            </w:tcBorders>
          </w:tcPr>
          <w:p w:rsidR="00617767" w:rsidRDefault="00617767"/>
        </w:tc>
        <w:tc>
          <w:tcPr>
            <w:tcW w:w="7123" w:type="dxa"/>
            <w:tcBorders>
              <w:top w:val="single" w:sz="4" w:space="0" w:color="auto"/>
              <w:left w:val="single" w:sz="4" w:space="0" w:color="auto"/>
              <w:bottom w:val="single" w:sz="4" w:space="0" w:color="auto"/>
              <w:right w:val="single" w:sz="4" w:space="0" w:color="auto"/>
            </w:tcBorders>
          </w:tcPr>
          <w:p w:rsidR="00617767" w:rsidRDefault="00617767"/>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lastRenderedPageBreak/>
              <w:t>№ 1, 3, 6, 7</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характеризует установку на преодоление препятствий</w:t>
            </w:r>
            <w:r>
              <w:br/>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2, 19, 18, 11, 12</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общительность, дружескую поддержку</w:t>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4</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устойчивость положения (желание добиваться успехов, не преодолевая трудности)</w:t>
            </w:r>
            <w:r>
              <w:br/>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5</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утомляемость, общая слабость, небольшой запас сил, застенчивость</w:t>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9</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мотивация на развлечения</w:t>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13, 21</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отстраненность, замкнутость, тревожность</w:t>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8</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характеризует отстраненность от учебного процесса, уход в себя</w:t>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10, 15</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комфортное состояние, нормальная адаптация</w:t>
            </w:r>
            <w:r>
              <w:br/>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14</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кризисное состояние, «падение в пропасть».</w:t>
            </w:r>
          </w:p>
        </w:tc>
      </w:tr>
      <w:tr w:rsidR="00617767" w:rsidTr="00617767">
        <w:tc>
          <w:tcPr>
            <w:tcW w:w="2448" w:type="dxa"/>
            <w:tcBorders>
              <w:top w:val="single" w:sz="4" w:space="0" w:color="auto"/>
              <w:left w:val="single" w:sz="4" w:space="0" w:color="auto"/>
              <w:bottom w:val="single" w:sz="4" w:space="0" w:color="auto"/>
              <w:right w:val="single" w:sz="4" w:space="0" w:color="auto"/>
            </w:tcBorders>
            <w:hideMark/>
          </w:tcPr>
          <w:p w:rsidR="00617767" w:rsidRDefault="00617767">
            <w:r>
              <w:rPr>
                <w:b/>
              </w:rPr>
              <w:t>№ 20</w:t>
            </w:r>
          </w:p>
        </w:tc>
        <w:tc>
          <w:tcPr>
            <w:tcW w:w="7123" w:type="dxa"/>
            <w:tcBorders>
              <w:top w:val="single" w:sz="4" w:space="0" w:color="auto"/>
              <w:left w:val="single" w:sz="4" w:space="0" w:color="auto"/>
              <w:bottom w:val="single" w:sz="4" w:space="0" w:color="auto"/>
              <w:right w:val="single" w:sz="4" w:space="0" w:color="auto"/>
            </w:tcBorders>
            <w:hideMark/>
          </w:tcPr>
          <w:p w:rsidR="00617767" w:rsidRDefault="00617767">
            <w:r>
              <w:t>часто выбирают как перспективу учащиеся с завышенной самооценкой и установкой на лидерство</w:t>
            </w:r>
          </w:p>
        </w:tc>
      </w:tr>
      <w:tr w:rsidR="00617767" w:rsidTr="00617767">
        <w:tc>
          <w:tcPr>
            <w:tcW w:w="2448" w:type="dxa"/>
            <w:tcBorders>
              <w:top w:val="single" w:sz="4" w:space="0" w:color="auto"/>
              <w:left w:val="single" w:sz="4" w:space="0" w:color="auto"/>
              <w:bottom w:val="single" w:sz="4" w:space="0" w:color="auto"/>
              <w:right w:val="nil"/>
            </w:tcBorders>
          </w:tcPr>
          <w:p w:rsidR="00617767" w:rsidRDefault="00617767">
            <w:pPr>
              <w:rPr>
                <w:b/>
              </w:rPr>
            </w:pPr>
          </w:p>
        </w:tc>
        <w:tc>
          <w:tcPr>
            <w:tcW w:w="7123" w:type="dxa"/>
            <w:tcBorders>
              <w:top w:val="single" w:sz="4" w:space="0" w:color="auto"/>
              <w:left w:val="nil"/>
              <w:bottom w:val="single" w:sz="4" w:space="0" w:color="auto"/>
              <w:right w:val="single" w:sz="4" w:space="0" w:color="auto"/>
            </w:tcBorders>
            <w:hideMark/>
          </w:tcPr>
          <w:p w:rsidR="00617767" w:rsidRDefault="00617767">
            <w:r>
              <w:t>Следует заметить, что позицию № 16 учащиеся не всегда понимают как позицию «человечка, который несет на себе человечка № 17», а склонны видеть в ней человека, поддерживаемого и обнимаемого другим (человечком под № 17).</w:t>
            </w:r>
            <w:r>
              <w:br/>
            </w:r>
          </w:p>
        </w:tc>
      </w:tr>
    </w:tbl>
    <w:p w:rsidR="00617767" w:rsidRDefault="00617767" w:rsidP="00617767">
      <w:pPr>
        <w:spacing w:after="240"/>
        <w:jc w:val="both"/>
      </w:pPr>
      <w:r>
        <w:br/>
      </w:r>
      <w:r>
        <w:rPr>
          <w:i/>
        </w:rPr>
        <w:br/>
      </w:r>
      <w:r>
        <w:rPr>
          <w:rFonts w:ascii="Verdana" w:hAnsi="Verdana" w:cs="Tahoma"/>
          <w:color w:val="333333"/>
        </w:rPr>
        <w:t xml:space="preserve">Каждый ребенок пытается найти свое место в семье, в коллективе, ощущать себя при этом значимым, необходимым, любимым. Самооценка </w:t>
      </w:r>
      <w:r>
        <w:rPr>
          <w:rFonts w:ascii="Verdana" w:hAnsi="Verdana" w:cs="Tahoma"/>
          <w:b/>
          <w:bCs/>
          <w:color w:val="333333"/>
        </w:rPr>
        <w:t>школьника</w:t>
      </w:r>
      <w:r>
        <w:rPr>
          <w:rFonts w:ascii="Verdana" w:hAnsi="Verdana" w:cs="Tahoma"/>
          <w:color w:val="333333"/>
        </w:rPr>
        <w:t xml:space="preserve"> складывается во многом благодаря тому, как относятся к нему его родители. </w:t>
      </w:r>
    </w:p>
    <w:p w:rsidR="00617767" w:rsidRDefault="00617767" w:rsidP="00617767">
      <w:pPr>
        <w:spacing w:after="240"/>
        <w:ind w:firstLine="708"/>
        <w:rPr>
          <w:rFonts w:ascii="Verdana" w:hAnsi="Verdana" w:cs="Tahoma"/>
          <w:color w:val="333333"/>
        </w:rPr>
      </w:pPr>
      <w:r>
        <w:rPr>
          <w:rFonts w:ascii="Verdana" w:hAnsi="Verdana" w:cs="Tahoma"/>
          <w:color w:val="333333"/>
        </w:rPr>
        <w:t>При этом эта зависимость может быть разной:</w:t>
      </w:r>
    </w:p>
    <w:p w:rsidR="00617767" w:rsidRDefault="00617767" w:rsidP="00617767">
      <w:pPr>
        <w:numPr>
          <w:ilvl w:val="0"/>
          <w:numId w:val="1"/>
        </w:numPr>
        <w:tabs>
          <w:tab w:val="num" w:pos="0"/>
        </w:tabs>
        <w:spacing w:after="240"/>
        <w:ind w:left="0" w:firstLine="360"/>
        <w:jc w:val="both"/>
        <w:rPr>
          <w:rFonts w:ascii="Verdana" w:hAnsi="Verdana" w:cs="Tahoma"/>
          <w:color w:val="333333"/>
        </w:rPr>
      </w:pPr>
      <w:r>
        <w:rPr>
          <w:rFonts w:ascii="Verdana" w:hAnsi="Verdana" w:cs="Tahoma"/>
          <w:color w:val="333333"/>
          <w:u w:val="single"/>
        </w:rPr>
        <w:t>Самооценка по принципу «Эхо».</w:t>
      </w:r>
      <w:r>
        <w:rPr>
          <w:rFonts w:ascii="Verdana" w:hAnsi="Verdana" w:cs="Tahoma"/>
          <w:color w:val="333333"/>
        </w:rPr>
        <w:t xml:space="preserve"> Ребенок воспринимает свои качества так, как подчеркивают их родители. Так ребенок становится зависим от чужого мнения, вместо того, чтобы вырабатывать собственные критерии позитивного отношения к себе.</w:t>
      </w:r>
      <w:r>
        <w:rPr>
          <w:rFonts w:ascii="Verdana" w:hAnsi="Verdana" w:cs="Tahoma"/>
          <w:color w:val="333333"/>
        </w:rPr>
        <w:br/>
      </w:r>
    </w:p>
    <w:p w:rsidR="00617767" w:rsidRDefault="00617767" w:rsidP="00617767">
      <w:pPr>
        <w:numPr>
          <w:ilvl w:val="0"/>
          <w:numId w:val="1"/>
        </w:numPr>
        <w:spacing w:after="240"/>
        <w:ind w:left="0" w:firstLine="360"/>
        <w:jc w:val="both"/>
      </w:pPr>
      <w:r>
        <w:rPr>
          <w:rFonts w:ascii="Verdana" w:hAnsi="Verdana" w:cs="Tahoma"/>
          <w:color w:val="333333"/>
        </w:rPr>
        <w:t xml:space="preserve">Есть </w:t>
      </w:r>
      <w:r>
        <w:rPr>
          <w:rFonts w:ascii="Verdana" w:hAnsi="Verdana" w:cs="Tahoma"/>
          <w:color w:val="333333"/>
          <w:u w:val="single"/>
        </w:rPr>
        <w:t>смешанная самооценка</w:t>
      </w:r>
      <w:r>
        <w:rPr>
          <w:rFonts w:ascii="Verdana" w:hAnsi="Verdana" w:cs="Tahoma"/>
          <w:color w:val="333333"/>
        </w:rPr>
        <w:t xml:space="preserve">. Один образ своего я, созданный в результате своего успешного социального взаимодействия, а второй – отголосок отношения родителей. Успех вне семьи позволяет </w:t>
      </w:r>
      <w:r>
        <w:rPr>
          <w:rFonts w:ascii="Verdana" w:hAnsi="Verdana" w:cs="Tahoma"/>
          <w:b/>
          <w:bCs/>
          <w:color w:val="333333"/>
        </w:rPr>
        <w:t xml:space="preserve">школьнику </w:t>
      </w:r>
      <w:r>
        <w:rPr>
          <w:rFonts w:ascii="Verdana" w:hAnsi="Verdana" w:cs="Tahoma"/>
          <w:color w:val="333333"/>
        </w:rPr>
        <w:t xml:space="preserve">уважать себя, он разделяет родительские требования.  </w:t>
      </w:r>
    </w:p>
    <w:p w:rsidR="00617767" w:rsidRDefault="00617767" w:rsidP="00617767">
      <w:pPr>
        <w:numPr>
          <w:ilvl w:val="0"/>
          <w:numId w:val="1"/>
        </w:numPr>
        <w:spacing w:after="240"/>
        <w:ind w:left="0" w:firstLine="360"/>
        <w:jc w:val="both"/>
      </w:pPr>
      <w:r>
        <w:rPr>
          <w:rFonts w:ascii="Verdana" w:hAnsi="Verdana" w:cs="Tahoma"/>
          <w:color w:val="333333"/>
        </w:rPr>
        <w:t xml:space="preserve">Третий тип самооценки – </w:t>
      </w:r>
      <w:r>
        <w:rPr>
          <w:rFonts w:ascii="Verdana" w:hAnsi="Verdana" w:cs="Tahoma"/>
          <w:color w:val="333333"/>
          <w:u w:val="single"/>
        </w:rPr>
        <w:t>активная борьба против</w:t>
      </w:r>
      <w:r>
        <w:rPr>
          <w:rFonts w:ascii="Verdana" w:hAnsi="Verdana" w:cs="Tahoma"/>
          <w:color w:val="333333"/>
        </w:rPr>
        <w:t xml:space="preserve"> родительской оценки себя. Но оценивает он себя теми же критериями, что и родители. Бывает, что неприятие родительской оценки дополняется самооценкой себя из расчета своих собственных требований.</w:t>
      </w:r>
    </w:p>
    <w:p w:rsidR="00617767" w:rsidRDefault="00617767" w:rsidP="00617767">
      <w:pPr>
        <w:ind w:left="720"/>
        <w:jc w:val="both"/>
        <w:rPr>
          <w:color w:val="000066"/>
        </w:rPr>
      </w:pPr>
    </w:p>
    <w:p w:rsidR="00617767" w:rsidRDefault="00617767" w:rsidP="00617767">
      <w:pPr>
        <w:ind w:left="720"/>
        <w:jc w:val="both"/>
        <w:rPr>
          <w:color w:val="000066"/>
        </w:rPr>
      </w:pPr>
    </w:p>
    <w:p w:rsidR="00617767" w:rsidRDefault="00617767" w:rsidP="00617767">
      <w:pPr>
        <w:ind w:left="720"/>
        <w:jc w:val="both"/>
        <w:rPr>
          <w:color w:val="000066"/>
        </w:rPr>
      </w:pPr>
      <w:r>
        <w:rPr>
          <w:rFonts w:ascii="Arial" w:hAnsi="Arial" w:cs="Arial"/>
          <w:noProof/>
          <w:color w:val="110EA7"/>
        </w:rPr>
        <w:lastRenderedPageBreak/>
        <w:drawing>
          <wp:inline distT="0" distB="0" distL="0" distR="0">
            <wp:extent cx="2933700" cy="3657600"/>
            <wp:effectExtent l="0" t="0" r="0" b="0"/>
            <wp:docPr id="2" name="Рисунок 2" descr="Картинка 22 из 1536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2 из 1536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700" cy="3657600"/>
                    </a:xfrm>
                    <a:prstGeom prst="rect">
                      <a:avLst/>
                    </a:prstGeom>
                    <a:noFill/>
                    <a:ln>
                      <a:noFill/>
                    </a:ln>
                  </pic:spPr>
                </pic:pic>
              </a:graphicData>
            </a:graphic>
          </wp:inline>
        </w:drawing>
      </w:r>
    </w:p>
    <w:p w:rsidR="00617767" w:rsidRDefault="00617767" w:rsidP="00617767">
      <w:pPr>
        <w:ind w:left="720"/>
        <w:jc w:val="both"/>
        <w:rPr>
          <w:color w:val="000066"/>
        </w:rPr>
      </w:pPr>
    </w:p>
    <w:p w:rsidR="00617767" w:rsidRDefault="00617767" w:rsidP="00617767">
      <w:pPr>
        <w:rPr>
          <w:rFonts w:ascii="Book Antiqua" w:hAnsi="Book Antiqua"/>
          <w:b/>
          <w:bCs/>
          <w:sz w:val="28"/>
          <w:szCs w:val="28"/>
        </w:rPr>
      </w:pPr>
    </w:p>
    <w:p w:rsidR="00617767" w:rsidRDefault="00617767" w:rsidP="00617767">
      <w:pPr>
        <w:ind w:left="720"/>
        <w:jc w:val="center"/>
        <w:rPr>
          <w:rFonts w:ascii="Book Antiqua" w:hAnsi="Book Antiqua"/>
          <w:b/>
          <w:bCs/>
          <w:sz w:val="28"/>
          <w:szCs w:val="28"/>
        </w:rPr>
      </w:pPr>
    </w:p>
    <w:p w:rsidR="00617767" w:rsidRDefault="00617767" w:rsidP="00617767">
      <w:pPr>
        <w:ind w:right="535"/>
        <w:jc w:val="center"/>
        <w:rPr>
          <w:rFonts w:ascii="Book Antiqua" w:hAnsi="Book Antiqua"/>
        </w:rPr>
      </w:pPr>
      <w:r>
        <w:rPr>
          <w:rFonts w:ascii="Book Antiqua" w:hAnsi="Book Antiqua"/>
          <w:b/>
          <w:bCs/>
        </w:rPr>
        <w:t>Советы родителям, заинтересованным в формировании адекватной самооценки</w:t>
      </w:r>
    </w:p>
    <w:p w:rsidR="00617767" w:rsidRDefault="00617767" w:rsidP="00617767">
      <w:pPr>
        <w:numPr>
          <w:ilvl w:val="0"/>
          <w:numId w:val="2"/>
        </w:numPr>
        <w:spacing w:before="100" w:beforeAutospacing="1" w:after="240"/>
        <w:ind w:left="0" w:right="535"/>
        <w:jc w:val="both"/>
        <w:rPr>
          <w:rFonts w:ascii="Book Antiqua" w:hAnsi="Book Antiqua"/>
        </w:rPr>
      </w:pPr>
      <w:r>
        <w:rPr>
          <w:rFonts w:ascii="Book Antiqua" w:hAnsi="Book Antiqua"/>
        </w:rPr>
        <w:t xml:space="preserve">Не оберегайте ребенка от повседневных дел, не стремитесь решить за него все проблемы, но и не перегружайте его. Пусть ребенок поможет с уборкой, сам польет цветок, получит удовольствие от </w:t>
      </w:r>
      <w:proofErr w:type="gramStart"/>
      <w:r>
        <w:rPr>
          <w:rFonts w:ascii="Book Antiqua" w:hAnsi="Book Antiqua"/>
        </w:rPr>
        <w:t>сделанного</w:t>
      </w:r>
      <w:proofErr w:type="gramEnd"/>
      <w:r>
        <w:rPr>
          <w:rFonts w:ascii="Book Antiqua" w:hAnsi="Book Antiqua"/>
        </w:rPr>
        <w:t xml:space="preserve"> и заслуженную похвалу. Не нужно ставить перед ним непосильные задачи, для выполнения которых он еще просто не дорос.</w:t>
      </w:r>
    </w:p>
    <w:p w:rsidR="00617767" w:rsidRDefault="00617767" w:rsidP="00617767">
      <w:pPr>
        <w:numPr>
          <w:ilvl w:val="0"/>
          <w:numId w:val="2"/>
        </w:numPr>
        <w:spacing w:before="100" w:beforeAutospacing="1" w:after="240"/>
        <w:ind w:left="0" w:right="535"/>
        <w:jc w:val="both"/>
        <w:rPr>
          <w:rFonts w:ascii="Book Antiqua" w:hAnsi="Book Antiqua"/>
        </w:rPr>
      </w:pPr>
      <w:r>
        <w:rPr>
          <w:rFonts w:ascii="Book Antiqua" w:hAnsi="Book Antiqua"/>
        </w:rPr>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w:t>
      </w:r>
    </w:p>
    <w:p w:rsidR="00617767" w:rsidRDefault="00617767" w:rsidP="00617767">
      <w:pPr>
        <w:numPr>
          <w:ilvl w:val="0"/>
          <w:numId w:val="2"/>
        </w:numPr>
        <w:spacing w:before="100" w:beforeAutospacing="1" w:after="240"/>
        <w:ind w:left="0" w:right="535"/>
        <w:jc w:val="both"/>
        <w:rPr>
          <w:rFonts w:ascii="Book Antiqua" w:hAnsi="Book Antiqua"/>
        </w:rPr>
      </w:pPr>
      <w:r>
        <w:rPr>
          <w:rFonts w:ascii="Book Antiqua" w:hAnsi="Book Antiqua"/>
        </w:rPr>
        <w:t>Поощряйте в ребенке инициативу.</w:t>
      </w:r>
    </w:p>
    <w:p w:rsidR="00617767" w:rsidRDefault="00617767" w:rsidP="00617767">
      <w:pPr>
        <w:numPr>
          <w:ilvl w:val="0"/>
          <w:numId w:val="2"/>
        </w:numPr>
        <w:spacing w:before="100" w:beforeAutospacing="1" w:after="240"/>
        <w:ind w:left="0" w:right="535"/>
        <w:jc w:val="both"/>
        <w:rPr>
          <w:rFonts w:ascii="Book Antiqua" w:hAnsi="Book Antiqua"/>
        </w:rPr>
      </w:pPr>
      <w:r>
        <w:rPr>
          <w:rFonts w:ascii="Book Antiqua" w:hAnsi="Book Antiqua"/>
        </w:rPr>
        <w:t>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617767" w:rsidRDefault="00617767" w:rsidP="00617767">
      <w:pPr>
        <w:numPr>
          <w:ilvl w:val="0"/>
          <w:numId w:val="2"/>
        </w:numPr>
        <w:spacing w:before="100" w:beforeAutospacing="1" w:after="240"/>
        <w:ind w:left="0" w:right="535"/>
        <w:jc w:val="both"/>
        <w:rPr>
          <w:rFonts w:ascii="Book Antiqua" w:hAnsi="Book Antiqua"/>
        </w:rPr>
      </w:pPr>
      <w:r>
        <w:rPr>
          <w:rFonts w:ascii="Book Antiqua" w:hAnsi="Book Antiqua"/>
        </w:rPr>
        <w:t>Не сравнивайте ребенка с другими детьми. Сравнивайте его с самим собой (тем, какой он был вчера или будет завтра).</w:t>
      </w:r>
    </w:p>
    <w:p w:rsidR="00617767" w:rsidRDefault="00617767" w:rsidP="00617767">
      <w:pPr>
        <w:numPr>
          <w:ilvl w:val="0"/>
          <w:numId w:val="2"/>
        </w:numPr>
        <w:spacing w:before="100" w:beforeAutospacing="1" w:after="100" w:afterAutospacing="1"/>
        <w:ind w:left="0" w:right="535"/>
        <w:jc w:val="both"/>
        <w:rPr>
          <w:rFonts w:ascii="Book Antiqua" w:hAnsi="Book Antiqua"/>
        </w:rPr>
      </w:pPr>
      <w:r>
        <w:rPr>
          <w:rFonts w:ascii="Book Antiqua" w:hAnsi="Book Antiqua"/>
        </w:rPr>
        <w:t xml:space="preserve">Не бойтесь искренне любить своего ребенка и показывать ему свою любовь! </w:t>
      </w:r>
    </w:p>
    <w:p w:rsidR="00617767" w:rsidRDefault="00617767" w:rsidP="00617767">
      <w:pPr>
        <w:ind w:left="720"/>
        <w:jc w:val="center"/>
        <w:rPr>
          <w:b/>
          <w:bCs/>
        </w:rPr>
      </w:pPr>
    </w:p>
    <w:p w:rsidR="00617767" w:rsidRDefault="00617767" w:rsidP="00617767">
      <w:pPr>
        <w:ind w:left="720"/>
        <w:jc w:val="center"/>
      </w:pPr>
      <w:r>
        <w:rPr>
          <w:b/>
          <w:bCs/>
        </w:rPr>
        <w:lastRenderedPageBreak/>
        <w:t>Игры, которые помогут лучше узнать  ребенка, сформировать и поддержать у него адекватную самооценку</w:t>
      </w:r>
    </w:p>
    <w:p w:rsidR="00617767" w:rsidRDefault="00617767" w:rsidP="00617767">
      <w:pPr>
        <w:ind w:left="720"/>
        <w:jc w:val="both"/>
      </w:pPr>
    </w:p>
    <w:p w:rsidR="00617767" w:rsidRDefault="00617767" w:rsidP="00617767">
      <w:pPr>
        <w:ind w:left="180"/>
        <w:jc w:val="both"/>
      </w:pPr>
      <w:r>
        <w:rPr>
          <w:b/>
          <w:bCs/>
        </w:rPr>
        <w:t>"Имя"</w:t>
      </w:r>
      <w:r>
        <w:t xml:space="preserve"> </w:t>
      </w:r>
    </w:p>
    <w:p w:rsidR="00617767" w:rsidRDefault="00617767" w:rsidP="00617767">
      <w:pPr>
        <w:spacing w:after="240"/>
        <w:ind w:left="180"/>
        <w:jc w:val="both"/>
      </w:pPr>
      <w: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617767" w:rsidRDefault="00617767" w:rsidP="00617767">
      <w:pPr>
        <w:ind w:left="180"/>
        <w:jc w:val="both"/>
      </w:pPr>
      <w:r>
        <w:rPr>
          <w:b/>
          <w:bCs/>
        </w:rPr>
        <w:t>"Проигрывание ситуаций"</w:t>
      </w:r>
      <w:r>
        <w:t xml:space="preserve"> </w:t>
      </w:r>
    </w:p>
    <w:p w:rsidR="00617767" w:rsidRDefault="00617767" w:rsidP="00617767">
      <w:pPr>
        <w:ind w:left="180"/>
        <w:jc w:val="both"/>
      </w:pPr>
      <w: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617767" w:rsidRDefault="00617767" w:rsidP="00617767">
      <w:pPr>
        <w:ind w:left="180"/>
        <w:jc w:val="both"/>
      </w:pPr>
      <w:r>
        <w:t>-- Ты участвовал в соревновании и занял первое место, а твой друг был почти последним. Он очень расстроился, помоги ему успокоиться</w:t>
      </w:r>
      <w:proofErr w:type="gramStart"/>
      <w:r>
        <w:t xml:space="preserve">. </w:t>
      </w:r>
      <w:proofErr w:type="gramEnd"/>
    </w:p>
    <w:p w:rsidR="00617767" w:rsidRDefault="00617767" w:rsidP="00617767">
      <w:pPr>
        <w:ind w:left="180"/>
        <w:jc w:val="both"/>
      </w:pPr>
      <w:r>
        <w:t>-- Мама принесла 3 апельсина, тебе и сестре (брату), как ты поделишь их? Почему</w:t>
      </w:r>
      <w:proofErr w:type="gramStart"/>
      <w:r>
        <w:t xml:space="preserve">? </w:t>
      </w:r>
      <w:proofErr w:type="gramEnd"/>
    </w:p>
    <w:p w:rsidR="00617767" w:rsidRDefault="00617767" w:rsidP="00617767">
      <w:pPr>
        <w:spacing w:after="240"/>
        <w:ind w:left="180"/>
        <w:jc w:val="both"/>
      </w:pPr>
      <w:r>
        <w:t>-- Ребята из твоей группы в д/</w:t>
      </w:r>
      <w:proofErr w:type="gramStart"/>
      <w:r>
        <w:t>с</w:t>
      </w:r>
      <w:proofErr w:type="gramEnd"/>
      <w:r>
        <w:t xml:space="preserve">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617767" w:rsidRDefault="00617767" w:rsidP="00617767">
      <w:pPr>
        <w:ind w:left="180"/>
        <w:jc w:val="both"/>
      </w:pPr>
      <w:r>
        <w:rPr>
          <w:b/>
          <w:bCs/>
        </w:rPr>
        <w:t>"Жмурки"</w:t>
      </w:r>
      <w:r>
        <w:t xml:space="preserve"> </w:t>
      </w:r>
    </w:p>
    <w:p w:rsidR="00617767" w:rsidRDefault="00617767" w:rsidP="00617767">
      <w:pPr>
        <w:spacing w:after="240"/>
        <w:ind w:left="180"/>
        <w:jc w:val="both"/>
      </w:pPr>
      <w:r>
        <w:t xml:space="preserve">Не удивляйтесь, эта старая, всем известная игра очень полезна: она поможет Вашему ребенку </w:t>
      </w:r>
      <w:proofErr w:type="spellStart"/>
      <w:r>
        <w:t>почуствовать</w:t>
      </w:r>
      <w:proofErr w:type="spellEnd"/>
      <w:r>
        <w:t xml:space="preserve">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t>жмурка</w:t>
      </w:r>
      <w:proofErr w:type="spellEnd"/>
      <w:r>
        <w:t xml:space="preserve">" ищет детей по голосу и отгадывает на ощупь, кто это); можно дать в руки детям колокольчик и т.д. </w:t>
      </w:r>
    </w:p>
    <w:p w:rsidR="00617767" w:rsidRDefault="00617767" w:rsidP="00617767">
      <w:pPr>
        <w:ind w:left="180"/>
        <w:jc w:val="both"/>
      </w:pPr>
      <w:r>
        <w:rPr>
          <w:b/>
          <w:bCs/>
        </w:rPr>
        <w:t>"Зеркало"</w:t>
      </w:r>
      <w:r>
        <w:t xml:space="preserve"> </w:t>
      </w:r>
    </w:p>
    <w:p w:rsidR="00617767" w:rsidRDefault="00617767" w:rsidP="00617767">
      <w:pPr>
        <w:spacing w:after="240"/>
        <w:ind w:left="180"/>
        <w:jc w:val="both"/>
      </w:pPr>
      <w: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617767" w:rsidRDefault="00617767" w:rsidP="00617767">
      <w:pPr>
        <w:ind w:left="180"/>
        <w:jc w:val="both"/>
      </w:pPr>
      <w:r>
        <w:t xml:space="preserve">Можно поиграть и в " Прятки", и в "Магазин", и просто надувать шары, кто быстрее. Главное, чтобы ребенок успешно справлялся с заданиями и учился достойно проигрывать. </w:t>
      </w:r>
    </w:p>
    <w:p w:rsidR="00617767" w:rsidRDefault="00617767" w:rsidP="00617767">
      <w:pPr>
        <w:ind w:left="-540"/>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p>
    <w:p w:rsidR="00617767" w:rsidRDefault="00617767" w:rsidP="00617767">
      <w:pPr>
        <w:ind w:left="-540"/>
        <w:jc w:val="center"/>
      </w:pPr>
      <w:r>
        <w:rPr>
          <w:noProof/>
        </w:rPr>
        <w:drawing>
          <wp:inline distT="0" distB="0" distL="0" distR="0">
            <wp:extent cx="5238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r>
        <w:t xml:space="preserve"> </w:t>
      </w:r>
      <w:r>
        <w:rPr>
          <w:rFonts w:ascii="Tahoma" w:hAnsi="Tahoma" w:cs="Tahoma"/>
        </w:rPr>
        <w:t>Проблема</w:t>
      </w:r>
      <w:r>
        <w:t>:</w:t>
      </w:r>
    </w:p>
    <w:p w:rsidR="00617767" w:rsidRDefault="00617767" w:rsidP="00617767">
      <w:pPr>
        <w:ind w:left="-540"/>
        <w:jc w:val="center"/>
        <w:rPr>
          <w:rFonts w:ascii="Comic Sans MS" w:hAnsi="Comic Sans MS"/>
          <w:b/>
        </w:rPr>
      </w:pPr>
      <w:r>
        <w:t xml:space="preserve"> </w:t>
      </w:r>
      <w:r>
        <w:rPr>
          <w:rFonts w:ascii="Comic Sans MS" w:hAnsi="Comic Sans MS"/>
          <w:b/>
        </w:rPr>
        <w:t>низкая самооценка и плохое знание себя</w:t>
      </w:r>
    </w:p>
    <w:p w:rsidR="00617767" w:rsidRDefault="00617767" w:rsidP="00617767">
      <w:pPr>
        <w:ind w:left="-540"/>
        <w:jc w:val="both"/>
      </w:pPr>
      <w:r>
        <w:rPr>
          <w:rFonts w:ascii="Tahoma" w:hAnsi="Tahoma" w:cs="Tahoma"/>
        </w:rPr>
        <w:t>Рекомендации</w:t>
      </w:r>
      <w:r>
        <w:t>:</w:t>
      </w:r>
    </w:p>
    <w:p w:rsidR="00617767" w:rsidRDefault="00617767" w:rsidP="00617767">
      <w:pPr>
        <w:ind w:left="-540"/>
        <w:jc w:val="both"/>
      </w:pPr>
      <w:r>
        <w:tab/>
        <w:t>Разными способами дети побуждаются к самопознанию.</w:t>
      </w:r>
    </w:p>
    <w:p w:rsidR="00617767" w:rsidRDefault="00617767" w:rsidP="00617767">
      <w:pPr>
        <w:ind w:left="-540"/>
        <w:jc w:val="both"/>
      </w:pPr>
    </w:p>
    <w:p w:rsidR="00617767" w:rsidRDefault="00617767" w:rsidP="00617767">
      <w:pPr>
        <w:numPr>
          <w:ilvl w:val="1"/>
          <w:numId w:val="3"/>
        </w:numPr>
        <w:tabs>
          <w:tab w:val="num" w:pos="900"/>
        </w:tabs>
        <w:ind w:left="540" w:hanging="540"/>
        <w:jc w:val="both"/>
      </w:pPr>
      <w:r>
        <w:t>Проводятся индивидуальные и групповые беседы на темы: «Какой я человек?», «Что я люблю? Что я не люблю?», «Мой кумир» и т.п. Можно предложить ребятам письменно ответить на эти и другие вопросы, не оценивая их работы и не зачитывая вслух. Иногда такое сочинение становится поводом для беседы с воспитанником.</w:t>
      </w:r>
    </w:p>
    <w:p w:rsidR="00617767" w:rsidRDefault="00617767" w:rsidP="00617767">
      <w:pPr>
        <w:tabs>
          <w:tab w:val="num" w:pos="900"/>
        </w:tabs>
        <w:ind w:left="540"/>
        <w:jc w:val="both"/>
      </w:pPr>
    </w:p>
    <w:p w:rsidR="00617767" w:rsidRDefault="00617767" w:rsidP="00617767">
      <w:pPr>
        <w:tabs>
          <w:tab w:val="num" w:pos="900"/>
        </w:tabs>
        <w:ind w:left="540"/>
        <w:jc w:val="both"/>
      </w:pPr>
    </w:p>
    <w:p w:rsidR="00617767" w:rsidRDefault="00617767" w:rsidP="00617767">
      <w:pPr>
        <w:numPr>
          <w:ilvl w:val="1"/>
          <w:numId w:val="3"/>
        </w:numPr>
        <w:tabs>
          <w:tab w:val="num" w:pos="900"/>
        </w:tabs>
        <w:ind w:left="540" w:hanging="540"/>
        <w:jc w:val="both"/>
      </w:pPr>
      <w:r>
        <w:t>Заполняются и обсуждаются с воспитанниками любительские психологические тесты, такие как «Ваша самооценка», «Какой у вас характер?», «Склонны ли вы к риску» и др. Лучше всего проводить такую работу на индивидуальных занятиях.</w:t>
      </w:r>
    </w:p>
    <w:p w:rsidR="00617767" w:rsidRDefault="00617767" w:rsidP="00617767">
      <w:pPr>
        <w:tabs>
          <w:tab w:val="num" w:pos="900"/>
        </w:tabs>
        <w:ind w:left="540"/>
        <w:jc w:val="both"/>
      </w:pPr>
    </w:p>
    <w:p w:rsidR="00617767" w:rsidRDefault="00617767" w:rsidP="00617767">
      <w:pPr>
        <w:numPr>
          <w:ilvl w:val="1"/>
          <w:numId w:val="3"/>
        </w:numPr>
        <w:tabs>
          <w:tab w:val="num" w:pos="900"/>
        </w:tabs>
        <w:ind w:left="540" w:hanging="540"/>
        <w:jc w:val="both"/>
      </w:pPr>
      <w:r>
        <w:t>Используются специальные упражнения и игры на развитие самооценки и самопознания. Естественно они проводятся не хаотично, а в рамках соответствующих занятий.</w:t>
      </w:r>
    </w:p>
    <w:p w:rsidR="00617767" w:rsidRDefault="00617767" w:rsidP="00617767">
      <w:pPr>
        <w:numPr>
          <w:ilvl w:val="2"/>
          <w:numId w:val="3"/>
        </w:numPr>
        <w:tabs>
          <w:tab w:val="num" w:pos="540"/>
          <w:tab w:val="num" w:pos="900"/>
          <w:tab w:val="left" w:pos="1800"/>
        </w:tabs>
        <w:ind w:left="540" w:firstLine="720"/>
        <w:jc w:val="both"/>
      </w:pPr>
      <w:r>
        <w:t>«Футболка с надписью». Педагог объясняет, что иногда на футболках бывают говорящие надписи, характеризующие их владельцев, например: «Я не сплю, я медленно думаю», «Люблю аплодисменты», «Я сбежал из зоопарка» и т.п. Детям предлагается 5-7 минут подумать и записать свой девиз для воображаемой футболки. Важно, чтобы надпись говорила что-то о ребенке сейчас – о его любимых занятиях, об отношении к другим, о его желаниях. Каждый зачитывает свою надпись, педагог во всех случаях дает эмоциональную поддержку. Упражнение может проводиться несколько раз, например, через 3-4 занятия можно предложит детям сменить свой девиз на футболке или оставить его таким же.</w:t>
      </w:r>
    </w:p>
    <w:p w:rsidR="00617767" w:rsidRDefault="00617767" w:rsidP="00617767">
      <w:pPr>
        <w:numPr>
          <w:ilvl w:val="2"/>
          <w:numId w:val="3"/>
        </w:numPr>
        <w:tabs>
          <w:tab w:val="num" w:pos="540"/>
          <w:tab w:val="num" w:pos="900"/>
          <w:tab w:val="left" w:pos="1800"/>
        </w:tabs>
        <w:ind w:left="540" w:firstLine="720"/>
        <w:jc w:val="both"/>
      </w:pPr>
      <w:r>
        <w:t>«Мой портрет в лучах солнца». Задание нарисовать солнце, в его центре написать свое имя, а вдоль лучей написать все свои достоинства. Желательно, чтобы лучей было как можно больше. Работы сдаются педагогу, группового обсуждения не происходит, возможна индивидуальная беседа.</w:t>
      </w:r>
    </w:p>
    <w:p w:rsidR="00617767" w:rsidRDefault="00617767" w:rsidP="00617767">
      <w:pPr>
        <w:numPr>
          <w:ilvl w:val="2"/>
          <w:numId w:val="3"/>
        </w:numPr>
        <w:tabs>
          <w:tab w:val="num" w:pos="540"/>
          <w:tab w:val="num" w:pos="900"/>
          <w:tab w:val="left" w:pos="1800"/>
        </w:tabs>
        <w:ind w:left="540" w:firstLine="720"/>
        <w:jc w:val="both"/>
      </w:pPr>
      <w:r>
        <w:t>«Приятное впечатление». Дети сидят в кругу. Задача каждого вспомнить и рассказать по очереди о каком-то случае, когда сосед слева произвел на них приятное впечатление.</w:t>
      </w:r>
    </w:p>
    <w:p w:rsidR="00617767" w:rsidRDefault="00617767" w:rsidP="00617767">
      <w:pPr>
        <w:ind w:left="-540"/>
      </w:pPr>
      <w:bookmarkStart w:id="0" w:name="_GoBack"/>
      <w:bookmarkEnd w:id="0"/>
    </w:p>
    <w:p w:rsidR="00617767" w:rsidRDefault="00617767" w:rsidP="00617767">
      <w:pPr>
        <w:ind w:left="-540"/>
      </w:pPr>
    </w:p>
    <w:p w:rsidR="00166913" w:rsidRDefault="00166913"/>
    <w:sectPr w:rsidR="0016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A93"/>
    <w:multiLevelType w:val="hybridMultilevel"/>
    <w:tmpl w:val="350C82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246533F"/>
    <w:multiLevelType w:val="hybridMultilevel"/>
    <w:tmpl w:val="6BF0412C"/>
    <w:lvl w:ilvl="0" w:tplc="04190011">
      <w:start w:val="1"/>
      <w:numFmt w:val="decimal"/>
      <w:lvlText w:val="%1)"/>
      <w:lvlJc w:val="left"/>
      <w:pPr>
        <w:tabs>
          <w:tab w:val="num" w:pos="720"/>
        </w:tabs>
        <w:ind w:left="720" w:hanging="360"/>
      </w:pPr>
    </w:lvl>
    <w:lvl w:ilvl="1" w:tplc="4970C3E2">
      <w:start w:val="1"/>
      <w:numFmt w:val="decimal"/>
      <w:lvlText w:val="%2."/>
      <w:lvlJc w:val="left"/>
      <w:pPr>
        <w:tabs>
          <w:tab w:val="num" w:pos="1455"/>
        </w:tabs>
        <w:ind w:left="1455" w:hanging="375"/>
      </w:pPr>
    </w:lvl>
    <w:lvl w:ilvl="2" w:tplc="0419000B">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8F71151"/>
    <w:multiLevelType w:val="multilevel"/>
    <w:tmpl w:val="1986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67"/>
    <w:rsid w:val="00166913"/>
    <w:rsid w:val="00617767"/>
    <w:rsid w:val="00DC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617767"/>
    <w:pPr>
      <w:spacing w:before="100" w:beforeAutospacing="1" w:after="100" w:afterAutospacing="1"/>
      <w:outlineLvl w:val="1"/>
    </w:pPr>
    <w:rPr>
      <w:b/>
      <w:bCs/>
      <w:sz w:val="36"/>
      <w:szCs w:val="36"/>
    </w:rPr>
  </w:style>
  <w:style w:type="paragraph" w:styleId="3">
    <w:name w:val="heading 3"/>
    <w:basedOn w:val="a"/>
    <w:link w:val="30"/>
    <w:uiPriority w:val="9"/>
    <w:qFormat/>
    <w:rsid w:val="00DC4C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4CC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semiHidden/>
    <w:rsid w:val="00617767"/>
    <w:rPr>
      <w:rFonts w:ascii="Times New Roman" w:eastAsia="Times New Roman" w:hAnsi="Times New Roman" w:cs="Times New Roman"/>
      <w:b/>
      <w:bCs/>
      <w:sz w:val="36"/>
      <w:szCs w:val="36"/>
      <w:lang w:eastAsia="ru-RU"/>
    </w:rPr>
  </w:style>
  <w:style w:type="table" w:styleId="a3">
    <w:name w:val="Table Grid"/>
    <w:basedOn w:val="a1"/>
    <w:rsid w:val="006177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7767"/>
    <w:rPr>
      <w:rFonts w:ascii="Tahoma" w:hAnsi="Tahoma" w:cs="Tahoma"/>
      <w:sz w:val="16"/>
      <w:szCs w:val="16"/>
    </w:rPr>
  </w:style>
  <w:style w:type="character" w:customStyle="1" w:styleId="a5">
    <w:name w:val="Текст выноски Знак"/>
    <w:basedOn w:val="a0"/>
    <w:link w:val="a4"/>
    <w:uiPriority w:val="99"/>
    <w:semiHidden/>
    <w:rsid w:val="006177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617767"/>
    <w:pPr>
      <w:spacing w:before="100" w:beforeAutospacing="1" w:after="100" w:afterAutospacing="1"/>
      <w:outlineLvl w:val="1"/>
    </w:pPr>
    <w:rPr>
      <w:b/>
      <w:bCs/>
      <w:sz w:val="36"/>
      <w:szCs w:val="36"/>
    </w:rPr>
  </w:style>
  <w:style w:type="paragraph" w:styleId="3">
    <w:name w:val="heading 3"/>
    <w:basedOn w:val="a"/>
    <w:link w:val="30"/>
    <w:uiPriority w:val="9"/>
    <w:qFormat/>
    <w:rsid w:val="00DC4C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4CC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semiHidden/>
    <w:rsid w:val="00617767"/>
    <w:rPr>
      <w:rFonts w:ascii="Times New Roman" w:eastAsia="Times New Roman" w:hAnsi="Times New Roman" w:cs="Times New Roman"/>
      <w:b/>
      <w:bCs/>
      <w:sz w:val="36"/>
      <w:szCs w:val="36"/>
      <w:lang w:eastAsia="ru-RU"/>
    </w:rPr>
  </w:style>
  <w:style w:type="table" w:styleId="a3">
    <w:name w:val="Table Grid"/>
    <w:basedOn w:val="a1"/>
    <w:rsid w:val="006177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7767"/>
    <w:rPr>
      <w:rFonts w:ascii="Tahoma" w:hAnsi="Tahoma" w:cs="Tahoma"/>
      <w:sz w:val="16"/>
      <w:szCs w:val="16"/>
    </w:rPr>
  </w:style>
  <w:style w:type="character" w:customStyle="1" w:styleId="a5">
    <w:name w:val="Текст выноски Знак"/>
    <w:basedOn w:val="a0"/>
    <w:link w:val="a4"/>
    <w:uiPriority w:val="99"/>
    <w:semiHidden/>
    <w:rsid w:val="006177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ti-deti.ru/img/test_derevo.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nkozlov.ru/upload/images/0412/041209161342.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nkozlov.ru/upload/images/0412/04120916134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A92E-1080-4689-BDA4-D745ACDF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2014-10-26T09:01:00Z</dcterms:created>
  <dcterms:modified xsi:type="dcterms:W3CDTF">2014-10-26T09:04:00Z</dcterms:modified>
</cp:coreProperties>
</file>